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9D53F4" w:rsidRDefault="008B2F9B">
      <w:pPr>
        <w:spacing w:line="520" w:lineRule="exact"/>
        <w:rPr>
          <w:rFonts w:ascii="黑体" w:eastAsia="黑体" w:hAnsi="黑体"/>
          <w:color w:val="000000"/>
        </w:rPr>
      </w:pPr>
      <w:bookmarkStart w:id="0" w:name="_Toc90309590"/>
      <w:r w:rsidRPr="009D53F4">
        <w:rPr>
          <w:rFonts w:ascii="黑体" w:eastAsia="黑体" w:hAnsi="黑体" w:hint="eastAsia"/>
          <w:color w:val="000000"/>
        </w:rPr>
        <w:t>附件8</w:t>
      </w:r>
    </w:p>
    <w:p w:rsidR="00136DC7" w:rsidRDefault="008B2F9B" w:rsidP="004F7C86">
      <w:pPr>
        <w:spacing w:beforeLines="50" w:before="289" w:line="7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XX市20</w:t>
      </w:r>
      <w:r w:rsidR="00DB0A9C">
        <w:rPr>
          <w:rFonts w:ascii="方正小标宋简体" w:eastAsia="方正小标宋简体" w:hAnsi="宋体" w:hint="eastAsia"/>
          <w:color w:val="000000"/>
          <w:sz w:val="44"/>
          <w:szCs w:val="44"/>
        </w:rPr>
        <w:t>21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年普通高考享受加分</w:t>
      </w:r>
    </w:p>
    <w:p w:rsidR="00136DC7" w:rsidRDefault="008B2F9B">
      <w:pPr>
        <w:spacing w:line="7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政策资格考生名单分类汇总表</w:t>
      </w:r>
    </w:p>
    <w:p w:rsidR="00136DC7" w:rsidRDefault="008B2F9B">
      <w:pPr>
        <w:spacing w:line="56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单位（章）                                                      年    月    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 w:rsidR="00136DC7">
        <w:trPr>
          <w:trHeight w:val="925"/>
          <w:jc w:val="center"/>
        </w:trPr>
        <w:tc>
          <w:tcPr>
            <w:tcW w:w="1027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00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2054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居民身份证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321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符合加分项目</w:t>
            </w:r>
          </w:p>
        </w:tc>
        <w:tc>
          <w:tcPr>
            <w:tcW w:w="711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加分分值</w:t>
            </w:r>
          </w:p>
        </w:tc>
        <w:tc>
          <w:tcPr>
            <w:tcW w:w="903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备注</w:t>
            </w:r>
          </w:p>
        </w:tc>
      </w:tr>
      <w:tr w:rsidR="00136DC7" w:rsidTr="00A04AA9">
        <w:trPr>
          <w:trHeight w:val="1260"/>
          <w:jc w:val="center"/>
        </w:trPr>
        <w:tc>
          <w:tcPr>
            <w:tcW w:w="102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Tr="00A04AA9">
        <w:trPr>
          <w:trHeight w:val="1126"/>
          <w:jc w:val="center"/>
        </w:trPr>
        <w:tc>
          <w:tcPr>
            <w:tcW w:w="102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Tr="00A04AA9">
        <w:trPr>
          <w:trHeight w:val="1262"/>
          <w:jc w:val="center"/>
        </w:trPr>
        <w:tc>
          <w:tcPr>
            <w:tcW w:w="102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Tr="00A04AA9">
        <w:trPr>
          <w:trHeight w:val="1272"/>
          <w:jc w:val="center"/>
        </w:trPr>
        <w:tc>
          <w:tcPr>
            <w:tcW w:w="102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Tr="00A04AA9">
        <w:trPr>
          <w:trHeight w:val="1262"/>
          <w:jc w:val="center"/>
        </w:trPr>
        <w:tc>
          <w:tcPr>
            <w:tcW w:w="102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136DC7" w:rsidRDefault="008B2F9B" w:rsidP="00512FB7">
      <w:pPr>
        <w:spacing w:line="440" w:lineRule="exact"/>
        <w:ind w:left="391" w:hangingChars="194" w:hanging="391"/>
        <w:rPr>
          <w:rFonts w:ascii="仿宋" w:eastAsia="仿宋" w:hAnsi="仿宋" w:hint="eastAsia"/>
          <w:snapToGrid w:val="0"/>
          <w:kern w:val="0"/>
          <w:szCs w:val="32"/>
        </w:rPr>
      </w:pP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注：此表仅汇总农村户籍的独生子女户考生和双女结扎</w:t>
      </w:r>
      <w:proofErr w:type="gramStart"/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户女儿</w:t>
      </w:r>
      <w:proofErr w:type="gramEnd"/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考生、</w:t>
      </w:r>
      <w:r w:rsidRPr="009D53F4">
        <w:rPr>
          <w:rFonts w:ascii="宋体" w:eastAsia="宋体" w:hAnsi="宋体"/>
          <w:snapToGrid w:val="0"/>
          <w:color w:val="000000"/>
          <w:sz w:val="21"/>
          <w:szCs w:val="21"/>
        </w:rPr>
        <w:t>归侨、华侨子女、归侨子女考生</w:t>
      </w: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、</w:t>
      </w:r>
      <w:r w:rsidRPr="009D53F4">
        <w:rPr>
          <w:rFonts w:ascii="宋体" w:eastAsia="宋体" w:hAnsi="宋体"/>
          <w:snapToGrid w:val="0"/>
          <w:color w:val="000000"/>
          <w:sz w:val="21"/>
          <w:szCs w:val="21"/>
        </w:rPr>
        <w:t>台湾省籍</w:t>
      </w: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（含台湾户籍）</w:t>
      </w:r>
      <w:r w:rsidRPr="009D53F4">
        <w:rPr>
          <w:rFonts w:ascii="宋体" w:eastAsia="宋体" w:hAnsi="宋体"/>
          <w:snapToGrid w:val="0"/>
          <w:color w:val="000000"/>
          <w:sz w:val="21"/>
          <w:szCs w:val="21"/>
        </w:rPr>
        <w:t>考生</w:t>
      </w: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、</w:t>
      </w:r>
      <w:r w:rsidRPr="009D53F4">
        <w:rPr>
          <w:rFonts w:ascii="宋体" w:eastAsia="宋体" w:hAnsi="宋体"/>
          <w:snapToGrid w:val="0"/>
          <w:color w:val="000000"/>
          <w:sz w:val="21"/>
          <w:szCs w:val="21"/>
        </w:rPr>
        <w:t>烈士子女考生</w:t>
      </w: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、自主就业</w:t>
      </w:r>
      <w:r w:rsidRPr="009D53F4">
        <w:rPr>
          <w:rFonts w:ascii="宋体" w:eastAsia="宋体" w:hAnsi="宋体"/>
          <w:snapToGrid w:val="0"/>
          <w:color w:val="000000"/>
          <w:sz w:val="21"/>
          <w:szCs w:val="21"/>
        </w:rPr>
        <w:t>的退役士兵、</w:t>
      </w:r>
      <w:r w:rsidRPr="009D53F4">
        <w:rPr>
          <w:rFonts w:ascii="宋体" w:eastAsia="宋体" w:hAnsi="宋体" w:hint="eastAsia"/>
          <w:snapToGrid w:val="0"/>
          <w:color w:val="000000"/>
          <w:sz w:val="21"/>
          <w:szCs w:val="21"/>
        </w:rPr>
        <w:t>在服役期间荣立二等功以上或被战区（原大军区）以上单位授予荣誉称号的退役军人考生。</w:t>
      </w:r>
      <w:bookmarkStart w:id="1" w:name="_GoBack"/>
      <w:bookmarkEnd w:id="0"/>
      <w:bookmarkEnd w:id="1"/>
    </w:p>
    <w:sectPr w:rsidR="00136DC7" w:rsidSect="00512FB7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1701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BB" w:rsidRDefault="00980CBB">
      <w:r>
        <w:separator/>
      </w:r>
    </w:p>
  </w:endnote>
  <w:endnote w:type="continuationSeparator" w:id="0">
    <w:p w:rsidR="00980CBB" w:rsidRDefault="009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A04AA9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A04AA9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BB" w:rsidRDefault="00980CBB">
      <w:r>
        <w:separator/>
      </w:r>
    </w:p>
  </w:footnote>
  <w:footnote w:type="continuationSeparator" w:id="0">
    <w:p w:rsidR="00980CBB" w:rsidRDefault="0098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2FB7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0CBB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4AA9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590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025D5-A631-45DF-8878-716EF904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2020-10-23T02:43:00Z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